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DUIMP: o que muda na importação em 2026 e como preparar sua empresa</w:t>
      </w:r>
    </w:p>
    <w:p>
      <w:r>
        <w:t>Fontes oficiais verificadas em 08/10/2026</w:t>
      </w:r>
    </w:p>
    <w:p>
      <w:r>
        <w:t>Título SEO: DUIMP: o que muda na importação em 2026 | ZollKlar</w:t>
      </w:r>
    </w:p>
    <w:p>
      <w:r>
        <w:t>Descrição: DUIMP em 2026: confira a parada do Portal Único em 12/10, o rateio da base de CBS e IBS e a memória de cálculo antes da próxima importação.</w:t>
      </w:r>
    </w:p>
    <w:p>
      <w:pPr/>
      <w:r>
        <w:t>O Siscomex programou uma parada do Portal Único para 12/10/2026, das 01h às 05h, com indisponibilidade da DUIMP, LPCO, Catálogo de Produtos, anexação e outros módulos. Fora dessa janela, permanecem as orientações sobre rateio dos componentes da base de CBS/IBS, memória de cálculo e migração da DI conforme o cronograma. [1][5][6][7]</w:t>
      </w:r>
    </w:p>
    <w:p>
      <w:pPr>
        <w:pStyle w:val="Heading2"/>
      </w:pPr>
      <w:r>
        <w:t>O que é a DUIMP?</w:t>
      </w:r>
    </w:p>
    <w:p>
      <w:pPr/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pPr/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O que mudou: migração da DI e novos campos tributários</w:t>
      </w:r>
    </w:p>
    <w:p>
      <w:pPr/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pPr/>
      <w:r>
        <w:t>Informe UF e município do local de consumo e os componentes adicionais não obtidos automaticamente da DUIMP, como TSA, TFVS e TFFA, quando aplicáveis. Se esses campos tiverem valores diferentes de zero, anexe a memória de cálculo ao dossiê vinculado, usando o tipo Memória de Cálculo, sigla MEMOCALC. [5]</w:t>
      </w:r>
    </w:p>
    <w:p>
      <w:pPr/>
      <w:r>
        <w:t>O sistema define o cClassTrib pelo fundamento legal. Os totais de CBS/IBS são exibidos no resumo, mas a orientação da Receita permanece: esses valores não devem ser recolhidos em 2026. [5]</w:t>
      </w:r>
    </w:p>
    <w:p>
      <w:pPr>
        <w:pStyle w:val="Heading2"/>
      </w:pPr>
      <w:r>
        <w:t>Como conferir o rateio por item</w:t>
      </w:r>
    </w:p>
    <w:p>
      <w:pPr/>
      <w:r>
        <w:t>Quando não for possível individualizar os componentes por item, o art. 80, § 3º, do regulamento da CBS determina o uso do peso líquido para o AFRMM e do valor aduaneiro para os demais componentes, considerando itens tributados ou não. Essa orientação também consta do manual RTC. [5][6]</w:t>
      </w:r>
    </w:p>
    <w:p>
      <w:pPr/>
      <w:r>
        <w:t>Como organização operacional, recomendamos guardar a composição do total e conferir se a soma das parcelas corresponde ao valor distribuído. Uma taxa identificável em determinado item não deve ser tratada como custo comum sem análise. A revisão deve envolver quem conhece os documentos e quem valida o preenchimento fiscal.</w:t>
      </w:r>
    </w:p>
    <w:p>
      <w:pPr>
        <w:pStyle w:val="Heading2"/>
      </w:pPr>
      <w:r>
        <w:t>Parada programada do Portal Único em 12/10/2026</w:t>
      </w:r>
    </w:p>
    <w:p>
      <w:pPr/>
      <w:r>
        <w:t>A Notícia Siscomex Sistemas nº 017/2026, publicada em 07/10/2026, informa que o Portal Único ficará indisponível em 12/10/2026, das 01h às 05h. Entre os módulos afetados estão DUIMP, Catálogo de Produtos, Tratamento Administrativo/LPCO, Anexação Eletrônica de Documentos, CCT Importação, Conferência Aduaneira, Tratamento Tributário e Visão Integrada. [7]</w:t>
      </w:r>
    </w:p>
    <w:p>
      <w:pPr/>
      <w:r>
        <w:t>Como preparação operacional, evite programar registros, retificações, anexações ou validações nessa janela. Antes da parada, salve as referências necessárias; depois do restabelecimento, confira se os processos e documentos ficaram com o estado esperado antes de continuar a operação.</w:t>
      </w:r>
    </w:p>
    <w:p>
      <w:pPr>
        <w:pStyle w:val="Heading2"/>
      </w:pPr>
      <w:r>
        <w:t>Quem é afetado?</w:t>
      </w:r>
    </w:p>
    <w:p>
      <w:pPr/>
      <w:r>
        <w:t>Importadores com operações já abrangidas pelo desligamento da DI precisam seguir o novo fluxo. Empresas que ainda utilizam DI também devem acompanhar o cronograma, especialmente quando a mercadoria depende de autorização de órgãos anuentes. Havendo mais de um anuente, o cronograma traz uma regra específica para o desligamento. [1]</w:t>
      </w:r>
    </w:p>
    <w:p>
      <w:pPr/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pPr/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pPr/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pPr/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[1]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Alinhe o preenchimento tributário com a área fiscal. Confira os componentes, o rateio e a memória de cálculo antes do registro. [5][6]</w:t>
      </w:r>
    </w:p>
    <w:p>
      <w:pPr>
        <w:pStyle w:val="ListNumber"/>
      </w:pPr>
      <w:r>
        <w:t>Planeje as atividades fora da parada de 12/10/2026, das 01h às 05h, e confira os processos após o restabelecimento do Portal Único. [7]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pPr/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pPr/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pPr/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pPr/>
      <w:hyperlink r:id="rId11">
        <w: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pPr/>
      <w:hyperlink r:id="rId12">
        <w:r>
          <w:t>[1] Siscomex — Cronograma de Desligamento DI (atualizado em 02/10/2026)</w:t>
        </w:r>
      </w:hyperlink>
    </w:p>
    <w:p>
      <w:pPr/>
      <w:hyperlink r:id="rId13">
        <w:r>
          <w:t>[2] Siscomex — Notícia Importação nº 089/2026</w:t>
        </w:r>
      </w:hyperlink>
    </w:p>
    <w:p>
      <w:pPr/>
      <w:hyperlink r:id="rId14">
        <w:r>
          <w:t>[3] Receita Federal — Inclusão, edição e exclusão de item na DUIMP</w:t>
        </w:r>
      </w:hyperlink>
    </w:p>
    <w:p>
      <w:pPr/>
      <w:hyperlink r:id="rId15">
        <w:r>
          <w:t>[4] Siscomex — Manual do Catálogo de Produtos e Operador Estrangeiro</w:t>
        </w:r>
      </w:hyperlink>
    </w:p>
    <w:p>
      <w:pPr/>
      <w:hyperlink r:id="rId16">
        <w:r>
          <w:t>[5] Receita Federal — Reforma Tributária do Consumo no Manual da DUIMP, atualizado em 06/10/2026 às 15h28</w:t>
        </w:r>
      </w:hyperlink>
    </w:p>
    <w:p>
      <w:pPr/>
      <w:hyperlink r:id="rId17">
        <w:r>
          <w:t>[6] Planalto — Decreto nº 12.955/2026, regulamento da CBS, art. 80 e § 3º</w:t>
        </w:r>
      </w:hyperlink>
    </w:p>
    <w:p>
      <w:pPr/>
      <w:hyperlink r:id="rId18">
        <w:r>
          <w:t>[7] Siscomex — Notícia Sistemas nº 017/2026, publicada em 07/10/2026</w:t>
        </w:r>
      </w:hyperlink>
    </w:p>
    <w:p>
      <w:pPr/>
      <w:r>
        <w:t>Consulta às fontes: 08/10/2026. A parada programada é uma indisponibilidade temporária e não altera as regras da DUIMP. As recomendações de preparação operacional são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despacho-aduaneir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siscomex/pt-br/noticias/noticias-siscomex-importacao/Comunicados/importacao-no-2026-089" TargetMode="External"/><Relationship Id="rId14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5" Type="http://schemas.openxmlformats.org/officeDocument/2006/relationships/hyperlink" Target="https://www.gov.br/siscomex/pt-br/informacoes/manual-importador-catalogo-oper-estrang-classif-v15.pdf" TargetMode="External"/><Relationship Id="rId16" Type="http://schemas.openxmlformats.org/officeDocument/2006/relationships/hyperlink" Target="https://www.gov.br/receitafederal/pt-br/assuntos/aduana-e-comercio-exterior/manuais/despacho-de-importacao/sistemas/duimp/rtc" TargetMode="External"/><Relationship Id="rId17" Type="http://schemas.openxmlformats.org/officeDocument/2006/relationships/hyperlink" Target="https://www.planalto.gov.br/ccivil_03/_ato2023-2026/2026/decreto/d12955.htm" TargetMode="External"/><Relationship Id="rId18" Type="http://schemas.openxmlformats.org/officeDocument/2006/relationships/hyperlink" Target="https://www.gov.br/siscomex/pt-br/noticias/noticias-siscomex-sistemas/comunicados/sistemas-no-2026-017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